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F579" w14:textId="77777777" w:rsidR="00F815DD" w:rsidRDefault="00180A69">
      <w:pPr>
        <w:spacing w:after="163"/>
        <w:ind w:left="165" w:right="-23" w:firstLine="0"/>
      </w:pPr>
      <w:r>
        <w:rPr>
          <w:noProof/>
        </w:rPr>
        <w:drawing>
          <wp:inline distT="0" distB="0" distL="0" distR="0" wp14:anchorId="6487349C" wp14:editId="56E630CB">
            <wp:extent cx="5505450" cy="1219200"/>
            <wp:effectExtent l="0" t="0" r="0" b="889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4"/>
                    <a:stretch>
                      <a:fillRect/>
                    </a:stretch>
                  </pic:blipFill>
                  <pic:spPr>
                    <a:xfrm>
                      <a:off x="0" y="0"/>
                      <a:ext cx="5505450" cy="1219200"/>
                    </a:xfrm>
                    <a:prstGeom prst="rect">
                      <a:avLst/>
                    </a:prstGeom>
                  </pic:spPr>
                </pic:pic>
              </a:graphicData>
            </a:graphic>
          </wp:inline>
        </w:drawing>
      </w:r>
    </w:p>
    <w:p w14:paraId="3635FF45" w14:textId="3BC7CA95" w:rsidR="00F815DD" w:rsidRDefault="00180A69">
      <w:pPr>
        <w:spacing w:after="190"/>
        <w:ind w:right="13"/>
      </w:pPr>
      <w:r>
        <w:t>Student Support Committee Grants 202</w:t>
      </w:r>
      <w:r w:rsidR="009F3776">
        <w:t>5</w:t>
      </w:r>
      <w:r>
        <w:t>-</w:t>
      </w:r>
      <w:r w:rsidR="009F3776">
        <w:t>2026</w:t>
      </w:r>
    </w:p>
    <w:p w14:paraId="508ECB83" w14:textId="77777777" w:rsidR="00F815DD" w:rsidRDefault="00180A69">
      <w:pPr>
        <w:ind w:left="100" w:right="601"/>
      </w:pPr>
      <w:r>
        <w:t>Student Support Committee grants are awarded for innovative and novel programs, equipment or pilot projects that support the educational experience for students with varied learning, physical, cognitive, social and emotional abilities. Grants may be awarded for an individual classroom or for a project that benefits a range of classrooms and ages. The grants should address students’ diverse needs.</w:t>
      </w:r>
    </w:p>
    <w:p w14:paraId="11224B71" w14:textId="2AD6DAE5" w:rsidR="00F815DD" w:rsidRDefault="00180A69">
      <w:pPr>
        <w:spacing w:after="506"/>
        <w:ind w:left="100" w:right="13"/>
      </w:pPr>
      <w:r>
        <w:t>Below are descriptions of the grant-winning projects from 2</w:t>
      </w:r>
      <w:r w:rsidR="009F3776">
        <w:t>5</w:t>
      </w:r>
      <w:r>
        <w:t>-2</w:t>
      </w:r>
      <w:r w:rsidR="009F3776">
        <w:t>6</w:t>
      </w:r>
      <w:r>
        <w:t>, taken from grant applications.</w:t>
      </w:r>
    </w:p>
    <w:p w14:paraId="1593256D" w14:textId="132337DC" w:rsidR="009F3776" w:rsidRPr="009F3776" w:rsidRDefault="009F3776" w:rsidP="009F3776">
      <w:pPr>
        <w:pStyle w:val="Heading1"/>
        <w:ind w:left="148"/>
      </w:pPr>
      <w:r w:rsidRPr="009F3776">
        <w:t>Voice-Enabled Headphones for Inclusive Learning</w:t>
      </w:r>
    </w:p>
    <w:p w14:paraId="3B44B6A5" w14:textId="561FB1EE" w:rsidR="009F3776" w:rsidRDefault="00180A69" w:rsidP="009F3776">
      <w:pPr>
        <w:ind w:left="100" w:right="13"/>
      </w:pPr>
      <w:r>
        <w:t>G</w:t>
      </w:r>
      <w:r>
        <w:t>rade</w:t>
      </w:r>
      <w:r w:rsidR="009F3776">
        <w:t xml:space="preserve"> 3</w:t>
      </w:r>
    </w:p>
    <w:p w14:paraId="1AFD99B8" w14:textId="5E7685C6" w:rsidR="009F3776" w:rsidRDefault="009F3776" w:rsidP="009F3776">
      <w:pPr>
        <w:ind w:left="100" w:right="13"/>
      </w:pPr>
      <w:r w:rsidRPr="009F3776">
        <w:t>Grant funds were used to purchase high-quality headphones with built-in microphones for third grade Special Education and ENL students. These tools allow students to access read-aloud materials and instructional videos while minimizing distractions. The microphones also support voice-to-text technology, helping students more easily express their ideas during the writing process.</w:t>
      </w:r>
    </w:p>
    <w:p w14:paraId="18273D44" w14:textId="65C32C1B" w:rsidR="00F815DD" w:rsidRDefault="009F3776">
      <w:pPr>
        <w:pStyle w:val="Heading1"/>
        <w:ind w:left="148"/>
      </w:pPr>
      <w:r>
        <w:t>Montessori Experiences in the Self-Contained Classroom</w:t>
      </w:r>
    </w:p>
    <w:p w14:paraId="3466289B" w14:textId="494D1C39" w:rsidR="00F815DD" w:rsidRDefault="00180A69">
      <w:pPr>
        <w:ind w:left="100" w:right="13"/>
      </w:pPr>
      <w:r>
        <w:t xml:space="preserve">Grades </w:t>
      </w:r>
      <w:r>
        <w:t>K-</w:t>
      </w:r>
      <w:r w:rsidR="009F3776">
        <w:t>2</w:t>
      </w:r>
    </w:p>
    <w:p w14:paraId="4E30800D" w14:textId="1B72F6EF" w:rsidR="00F815DD" w:rsidRDefault="009F3776">
      <w:pPr>
        <w:spacing w:after="672"/>
        <w:ind w:left="100" w:right="13"/>
      </w:pPr>
      <w:r w:rsidRPr="009F3776">
        <w:t>Montessori activities and materials provide a structured yet flexible environment for children with disabilities, minimizing sensory overload while promoting independence and self-directed learning. Calm classrooms and hands-on, sensory-rich activities support motor development, focus, and emotional regulation. They also encourage social skills through natural, guided interactions.</w:t>
      </w:r>
    </w:p>
    <w:p w14:paraId="35AD3FFA" w14:textId="33B5335A" w:rsidR="00F815DD" w:rsidRDefault="009D2EF7" w:rsidP="009D2EF7">
      <w:pPr>
        <w:pStyle w:val="Heading1"/>
        <w:spacing w:after="408" w:line="240" w:lineRule="auto"/>
        <w:ind w:left="148" w:hanging="14"/>
      </w:pPr>
      <w:r w:rsidRPr="009D2EF7">
        <w:t>A Green Space for All Students</w:t>
      </w:r>
    </w:p>
    <w:p w14:paraId="527C17B6" w14:textId="0CBACF65" w:rsidR="00F815DD" w:rsidRDefault="00180A69" w:rsidP="009D2EF7">
      <w:pPr>
        <w:spacing w:line="240" w:lineRule="auto"/>
        <w:ind w:left="100" w:right="13" w:hanging="14"/>
      </w:pPr>
      <w:r>
        <w:t xml:space="preserve">Grade </w:t>
      </w:r>
      <w:r w:rsidR="009D2EF7">
        <w:t>K-5</w:t>
      </w:r>
    </w:p>
    <w:p w14:paraId="2DFF82F0" w14:textId="0FF65268" w:rsidR="009D2EF7" w:rsidRDefault="009D2EF7" w:rsidP="009D2EF7">
      <w:pPr>
        <w:spacing w:line="240" w:lineRule="auto"/>
        <w:ind w:left="100" w:right="13" w:hanging="14"/>
      </w:pPr>
      <w:r w:rsidRPr="009D2EF7">
        <w:t>This project brings a variety of low-maintenance indoor plants into the classroom and hallways, improving air quality and creating a calming environment. Students participate in plant care, including watering, pruning, and monitoring growth, while learning responsibility and routines. Staff provide structured guidance with visual cues to support student engagement and success.</w:t>
      </w:r>
    </w:p>
    <w:p w14:paraId="76FB9858" w14:textId="3D6C3824" w:rsidR="00F815DD" w:rsidRDefault="009D2EF7">
      <w:pPr>
        <w:pStyle w:val="Heading1"/>
        <w:ind w:left="148"/>
      </w:pPr>
      <w:r>
        <w:lastRenderedPageBreak/>
        <w:t>Adaptive Fitness Experience</w:t>
      </w:r>
    </w:p>
    <w:p w14:paraId="2D106A45" w14:textId="763D0F36" w:rsidR="00F815DD" w:rsidRDefault="009D2EF7">
      <w:pPr>
        <w:ind w:left="100" w:right="13"/>
      </w:pPr>
      <w:r>
        <w:t>Transition Academy</w:t>
      </w:r>
    </w:p>
    <w:p w14:paraId="2EB0A71F" w14:textId="6D3CBDB5" w:rsidR="009D2EF7" w:rsidRDefault="009D2EF7">
      <w:pPr>
        <w:ind w:left="100" w:right="13"/>
      </w:pPr>
      <w:r w:rsidRPr="009D2EF7">
        <w:t>Fit4AllNY provides adaptive fitness classes that support the physical and emotional growth of all participants. Transition Academy students extend this learning into the community by practicing independent living skills at Village Pizza, including budgeting, ordering, and interacting with staff. The program also encourages social skills, etiquette, and confidence in real-world settings.</w:t>
      </w:r>
    </w:p>
    <w:p w14:paraId="7929483A" w14:textId="45CF41E6" w:rsidR="00F815DD" w:rsidRDefault="00180A69">
      <w:pPr>
        <w:pStyle w:val="Heading1"/>
        <w:ind w:left="148"/>
      </w:pPr>
      <w:r>
        <w:t>P</w:t>
      </w:r>
      <w:r w:rsidR="009D2EF7">
        <w:t>uppy Yoga</w:t>
      </w:r>
    </w:p>
    <w:p w14:paraId="3FC4D407" w14:textId="576AABBF" w:rsidR="00F815DD" w:rsidRDefault="009D2EF7">
      <w:pPr>
        <w:ind w:left="100" w:right="13"/>
      </w:pPr>
      <w:r>
        <w:t>ExSel Class &amp; HMX</w:t>
      </w:r>
    </w:p>
    <w:p w14:paraId="3231D4E0" w14:textId="77777777" w:rsidR="00CE345F" w:rsidRPr="00CE345F" w:rsidRDefault="00CE345F" w:rsidP="00CE345F">
      <w:pPr>
        <w:pStyle w:val="Heading1"/>
        <w:ind w:left="148"/>
        <w:rPr>
          <w:b w:val="0"/>
          <w:bCs/>
          <w:u w:val="none"/>
        </w:rPr>
      </w:pPr>
      <w:r w:rsidRPr="00CE345F">
        <w:rPr>
          <w:b w:val="0"/>
          <w:bCs/>
          <w:u w:val="none"/>
        </w:rPr>
        <w:t>This project introduces a puppy yoga program for students with emotional disabilities in the special education program. Combining mindfulness-based movement with the calming presence of animals, it supports emotional regulation, stress reduction, and social-emotional development. The program is trauma-informed, inclusive, and integrated into existing wellness and behavioral support services.</w:t>
      </w:r>
    </w:p>
    <w:p w14:paraId="0DC7BE5D" w14:textId="6FDB5C01" w:rsidR="00F815DD" w:rsidRDefault="00CE345F">
      <w:pPr>
        <w:pStyle w:val="Heading1"/>
        <w:ind w:left="148"/>
      </w:pPr>
      <w:r w:rsidRPr="00CE345F">
        <w:t>Standing Desks for Engagement</w:t>
      </w:r>
    </w:p>
    <w:p w14:paraId="42DEA5AA" w14:textId="77777777" w:rsidR="00F815DD" w:rsidRDefault="00180A69">
      <w:pPr>
        <w:ind w:left="100" w:right="13"/>
      </w:pPr>
      <w:r>
        <w:t>Grade 9-12</w:t>
      </w:r>
    </w:p>
    <w:p w14:paraId="28CB8A46" w14:textId="77777777" w:rsidR="00CE345F" w:rsidRPr="00CE345F" w:rsidRDefault="00CE345F">
      <w:pPr>
        <w:pStyle w:val="Heading1"/>
        <w:ind w:left="148"/>
        <w:rPr>
          <w:b w:val="0"/>
          <w:bCs/>
          <w:u w:val="none"/>
        </w:rPr>
      </w:pPr>
      <w:r w:rsidRPr="00CE345F">
        <w:rPr>
          <w:b w:val="0"/>
          <w:bCs/>
          <w:u w:val="none"/>
        </w:rPr>
        <w:t>These standing desks provide students with flexible seating options that encourage movement while learning. By promoting focus, engagement, and comfort, they help create a more inclusive and supportive classroom environment. Students can choose the seating that best meets their needs, fostering independence and active participation.</w:t>
      </w:r>
    </w:p>
    <w:p w14:paraId="24670EBB" w14:textId="4C59C983" w:rsidR="00F815DD" w:rsidRDefault="00CE345F">
      <w:pPr>
        <w:pStyle w:val="Heading1"/>
        <w:ind w:left="148"/>
      </w:pPr>
      <w:r>
        <w:t>Holiday Boutique Pop-Up</w:t>
      </w:r>
    </w:p>
    <w:p w14:paraId="20ACD841" w14:textId="1D09C508" w:rsidR="00F815DD" w:rsidRDefault="00CE345F">
      <w:pPr>
        <w:ind w:left="100" w:right="13"/>
      </w:pPr>
      <w:r>
        <w:t>Transition Academy</w:t>
      </w:r>
    </w:p>
    <w:p w14:paraId="21F0F18F" w14:textId="79DBF4A9" w:rsidR="00F815DD" w:rsidRDefault="00CE345F">
      <w:pPr>
        <w:spacing w:after="415"/>
        <w:ind w:left="10" w:right="13"/>
      </w:pPr>
      <w:r w:rsidRPr="00CE345F">
        <w:t>This grant supports a student-run Holiday Boutique Pop-Up Shop in the Transition Academy program, providing hands-on vocational training in retail, customer service, and money management. Students create, market, and manage the shop, gaining real-world skills while engaging with the school community. Funds will purchase materials, inventory, and supplies needed to launch and operate the pop-up, fostering authentic transition and workplace readiness skills.</w:t>
      </w:r>
    </w:p>
    <w:p w14:paraId="336FBA6A" w14:textId="0014FA11" w:rsidR="00F815DD" w:rsidRDefault="00CE345F">
      <w:pPr>
        <w:pStyle w:val="Heading1"/>
        <w:spacing w:after="283"/>
        <w:ind w:left="148"/>
      </w:pPr>
      <w:r>
        <w:t>CPK Recess Equipment</w:t>
      </w:r>
    </w:p>
    <w:p w14:paraId="604F4893" w14:textId="19D80F27" w:rsidR="00F815DD" w:rsidRDefault="00CE345F">
      <w:pPr>
        <w:ind w:left="100" w:right="13"/>
      </w:pPr>
      <w:r>
        <w:t>PRE-K</w:t>
      </w:r>
    </w:p>
    <w:p w14:paraId="3F6F53C5" w14:textId="77777777" w:rsidR="00CE345F" w:rsidRPr="00CE345F" w:rsidRDefault="00CE345F" w:rsidP="00CE345F">
      <w:pPr>
        <w:spacing w:after="415"/>
        <w:ind w:left="10" w:right="13"/>
      </w:pPr>
      <w:r w:rsidRPr="00CE345F">
        <w:t>These funds will provide a variety of recess equipment, including a 4-hoop basketball set, seesaw, climbing bridge, spinning chair, beanbags, parachute, hopscotch rings, and more. Colorful, engaging materials like yarn balls and matching buckets will encourage active play and social interaction. A storage cabinet will keep all items organized and accessible, supporting safe and structured outdoor activity for students.</w:t>
      </w:r>
    </w:p>
    <w:p w14:paraId="0729EC2D" w14:textId="31B5D243" w:rsidR="00F815DD" w:rsidRDefault="00CE345F">
      <w:pPr>
        <w:pStyle w:val="Heading1"/>
        <w:ind w:left="148"/>
      </w:pPr>
      <w:r w:rsidRPr="00CE345F">
        <w:lastRenderedPageBreak/>
        <w:t>Igniting Curiosity in Pre-K</w:t>
      </w:r>
    </w:p>
    <w:p w14:paraId="6E562BB9" w14:textId="6F7B8323" w:rsidR="00F815DD" w:rsidRDefault="00180A69">
      <w:pPr>
        <w:ind w:left="100" w:right="13"/>
      </w:pPr>
      <w:r>
        <w:t>Grade PK</w:t>
      </w:r>
    </w:p>
    <w:p w14:paraId="7AD84CF1" w14:textId="4EF38ED2" w:rsidR="00F815DD" w:rsidRDefault="00CE345F">
      <w:pPr>
        <w:ind w:left="10" w:right="13"/>
      </w:pPr>
      <w:r w:rsidRPr="00CE345F">
        <w:t>Themed sensory bins will allow special area teachers in art, music, library, and STEM to create consistent, hands-on learning routines for Pre-K students. These sensory-rich activities support engagement, equity, and differentiated instruction, meeting the diverse learning styles of our youngest learners. Students will enjoy a variety of experiences across disciplines while developing essential early learning skills.</w:t>
      </w:r>
    </w:p>
    <w:p w14:paraId="570CB9C1" w14:textId="32F22724" w:rsidR="00F815DD" w:rsidRDefault="00C54433">
      <w:pPr>
        <w:pStyle w:val="Heading1"/>
        <w:ind w:left="148"/>
      </w:pPr>
      <w:r w:rsidRPr="00C54433">
        <w:t>STEM Bins for Social Development</w:t>
      </w:r>
    </w:p>
    <w:p w14:paraId="1E3EF2DD" w14:textId="77740C2B" w:rsidR="00F815DD" w:rsidRDefault="00C54433">
      <w:pPr>
        <w:ind w:left="100" w:right="13"/>
      </w:pPr>
      <w:r>
        <w:t>Grades 4-7</w:t>
      </w:r>
    </w:p>
    <w:p w14:paraId="6FF7C247" w14:textId="13F63133" w:rsidR="00F815DD" w:rsidRDefault="00C54433">
      <w:pPr>
        <w:spacing w:after="415"/>
        <w:ind w:left="10" w:right="13"/>
      </w:pPr>
      <w:r w:rsidRPr="00C54433">
        <w:t>This grant provides hands-on STEM materials for students in a special class to foster communication, cooperation, problem-solving, and creativity. Students work together on interactive activities that build both social and STEM skills. The project encourages collaboration and engagement in a fun, meaningful way.</w:t>
      </w:r>
    </w:p>
    <w:p w14:paraId="0EE50E43" w14:textId="7F421441" w:rsidR="00F815DD" w:rsidRDefault="00C54433">
      <w:pPr>
        <w:pStyle w:val="Heading1"/>
        <w:spacing w:after="323"/>
        <w:ind w:left="148"/>
      </w:pPr>
      <w:r>
        <w:t>Social Express Counseling Curriculum</w:t>
      </w:r>
    </w:p>
    <w:p w14:paraId="0460EC8C" w14:textId="77777777" w:rsidR="00F815DD" w:rsidRDefault="00180A69">
      <w:pPr>
        <w:ind w:left="100" w:right="13"/>
      </w:pPr>
      <w:r>
        <w:t>Grades K-</w:t>
      </w:r>
      <w:r>
        <w:t>5</w:t>
      </w:r>
    </w:p>
    <w:p w14:paraId="155F5FEC" w14:textId="330D557C" w:rsidR="00F815DD" w:rsidRDefault="00C54433">
      <w:pPr>
        <w:spacing w:after="578"/>
        <w:ind w:left="10" w:right="13"/>
      </w:pPr>
      <w:r>
        <w:t>This grant provides tools and resources to help students strengthen executive functioning skills such as planning, organization, task initiation, time management, and self-monitoring. Activities and strategies are designed to support both academic success and daily living skills, helping students become more independent and confident learners. By practicing these skills in structured lessons and real-world scenarios, students build habits that promote long-term success in school, work, and life.</w:t>
      </w:r>
    </w:p>
    <w:p w14:paraId="06EFA8E5" w14:textId="4BCF6A6D" w:rsidR="00F815DD" w:rsidRDefault="00C54433">
      <w:pPr>
        <w:spacing w:after="248"/>
        <w:ind w:left="153" w:firstLine="0"/>
      </w:pPr>
      <w:r>
        <w:rPr>
          <w:b/>
          <w:color w:val="202024"/>
          <w:u w:val="single" w:color="202024"/>
        </w:rPr>
        <w:t>Executive Functioning Pathways to Independence</w:t>
      </w:r>
    </w:p>
    <w:p w14:paraId="332F0999" w14:textId="2FD12CE2" w:rsidR="00F815DD" w:rsidRDefault="00C54433">
      <w:pPr>
        <w:spacing w:after="252" w:line="255" w:lineRule="auto"/>
        <w:ind w:left="100"/>
      </w:pPr>
      <w:r>
        <w:t>Grades 3-5</w:t>
      </w:r>
    </w:p>
    <w:p w14:paraId="682F2329" w14:textId="72096BA6" w:rsidR="00CF2C2D" w:rsidRDefault="00CF2C2D">
      <w:pPr>
        <w:spacing w:after="252" w:line="255" w:lineRule="auto"/>
        <w:ind w:left="100"/>
      </w:pPr>
      <w:r w:rsidRPr="00CF2C2D">
        <w:t>This grant expands executive functioning support for elementary students in grades 3–5, focusing on those with mild to moderate EF challenges. It provides both an AIS/building-level executive functioning curriculum and a special class study skills program. Students develop independence, organizational skills, and strategies that promote academic success.</w:t>
      </w:r>
    </w:p>
    <w:sectPr w:rsidR="00CF2C2D">
      <w:pgSz w:w="12240" w:h="15840"/>
      <w:pgMar w:top="1530" w:right="1728" w:bottom="563"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DD"/>
    <w:rsid w:val="00125B8D"/>
    <w:rsid w:val="00180A69"/>
    <w:rsid w:val="00383C4B"/>
    <w:rsid w:val="009D2EF7"/>
    <w:rsid w:val="009F3776"/>
    <w:rsid w:val="00C54433"/>
    <w:rsid w:val="00CE345F"/>
    <w:rsid w:val="00CF2C2D"/>
    <w:rsid w:val="00F8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ECE6"/>
  <w15:docId w15:val="{1EB85CE2-FB32-4ADF-B6E3-21DD0D1E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59" w:lineRule="auto"/>
      <w:ind w:left="2170" w:hanging="1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244" w:line="265" w:lineRule="auto"/>
      <w:ind w:left="163" w:hanging="10"/>
      <w:outlineLvl w:val="0"/>
    </w:pPr>
    <w:rPr>
      <w:rFonts w:ascii="Cambria" w:eastAsia="Cambria" w:hAnsi="Cambria" w:cs="Cambria"/>
      <w:b/>
      <w:color w:val="000000"/>
      <w:sz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2023-24-SSC-Grant-Summary .docx</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2023-24-SSC-Grant-Summary .docx</dc:title>
  <dc:subject/>
  <dc:creator>Angela Volgare</dc:creator>
  <cp:keywords/>
  <cp:lastModifiedBy>Angela Volgare</cp:lastModifiedBy>
  <cp:revision>2</cp:revision>
  <dcterms:created xsi:type="dcterms:W3CDTF">2026-03-12T17:05:00Z</dcterms:created>
  <dcterms:modified xsi:type="dcterms:W3CDTF">2026-03-12T17:05:00Z</dcterms:modified>
</cp:coreProperties>
</file>